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E9" w:rsidRDefault="005830E9">
      <w:pPr>
        <w:rPr>
          <w:noProof/>
        </w:rPr>
      </w:pPr>
    </w:p>
    <w:p w:rsidR="005830E9" w:rsidRDefault="005830E9" w:rsidP="005830E9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  <w:r w:rsidRPr="005830E9">
        <w:rPr>
          <w:rFonts w:ascii="Century Gothic" w:hAnsi="Century Gothic"/>
          <w:b/>
          <w:bCs/>
          <w:noProof/>
          <w:sz w:val="32"/>
          <w:szCs w:val="32"/>
        </w:rPr>
        <w:t>Die weiblichen Geschlechtsorgane</w:t>
      </w:r>
    </w:p>
    <w:p w:rsidR="005830E9" w:rsidRDefault="005830E9">
      <w:pPr>
        <w:rPr>
          <w:noProof/>
        </w:rPr>
      </w:pPr>
      <w:bookmarkStart w:id="0" w:name="_GoBack"/>
      <w:bookmarkEnd w:id="0"/>
    </w:p>
    <w:p w:rsidR="005830E9" w:rsidRDefault="005830E9">
      <w:pPr>
        <w:rPr>
          <w:noProof/>
        </w:rPr>
      </w:pPr>
    </w:p>
    <w:p w:rsidR="005830E9" w:rsidRDefault="005830E9">
      <w:pPr>
        <w:rPr>
          <w:noProof/>
        </w:rPr>
      </w:pPr>
    </w:p>
    <w:p w:rsidR="005830E9" w:rsidRDefault="005830E9">
      <w:pPr>
        <w:rPr>
          <w:noProof/>
        </w:rPr>
      </w:pPr>
    </w:p>
    <w:p w:rsidR="005830E9" w:rsidRDefault="005830E9">
      <w:r>
        <w:rPr>
          <w:noProof/>
        </w:rPr>
        <w:drawing>
          <wp:inline distT="0" distB="0" distL="0" distR="0">
            <wp:extent cx="3390803" cy="3543300"/>
            <wp:effectExtent l="0" t="0" r="635" b="0"/>
            <wp:docPr id="1" name="Grafik 1" descr="Fenster schließ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ster schließen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821" cy="356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E9" w:rsidRDefault="005830E9"/>
    <w:p w:rsidR="005830E9" w:rsidRDefault="005830E9"/>
    <w:p w:rsidR="005830E9" w:rsidRPr="005830E9" w:rsidRDefault="005830E9" w:rsidP="005830E9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5830E9">
        <w:rPr>
          <w:rFonts w:ascii="Century Gothic" w:hAnsi="Century Gothic"/>
          <w:b/>
          <w:bCs/>
          <w:sz w:val="32"/>
          <w:szCs w:val="32"/>
        </w:rPr>
        <w:t>Die männlichen Geschlechtsorgane</w:t>
      </w:r>
    </w:p>
    <w:p w:rsidR="005830E9" w:rsidRDefault="005830E9">
      <w:pPr>
        <w:rPr>
          <w:noProof/>
        </w:rPr>
      </w:pPr>
    </w:p>
    <w:p w:rsidR="005830E9" w:rsidRDefault="005830E9">
      <w:pPr>
        <w:rPr>
          <w:noProof/>
        </w:rPr>
      </w:pPr>
    </w:p>
    <w:p w:rsidR="005830E9" w:rsidRDefault="005830E9">
      <w:pPr>
        <w:rPr>
          <w:noProof/>
        </w:rPr>
      </w:pPr>
    </w:p>
    <w:p w:rsidR="005830E9" w:rsidRDefault="005830E9">
      <w:pPr>
        <w:rPr>
          <w:noProof/>
        </w:rPr>
      </w:pPr>
    </w:p>
    <w:p w:rsidR="005830E9" w:rsidRDefault="005830E9">
      <w:pPr>
        <w:sectPr w:rsidR="005830E9" w:rsidSect="005830E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53C503EC">
            <wp:extent cx="3832906" cy="36322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8" cy="3642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E52" w:rsidRDefault="00DF2E52"/>
    <w:sectPr w:rsidR="00DF2E52" w:rsidSect="005830E9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E9"/>
    <w:rsid w:val="005830E9"/>
    <w:rsid w:val="00D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31F5"/>
  <w15:chartTrackingRefBased/>
  <w15:docId w15:val="{CD97B9D8-E79D-4DDB-8E7B-0B204C4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Keßler</dc:creator>
  <cp:keywords/>
  <dc:description/>
  <cp:lastModifiedBy>Frau Keßler</cp:lastModifiedBy>
  <cp:revision>1</cp:revision>
  <cp:lastPrinted>2020-01-28T05:39:00Z</cp:lastPrinted>
  <dcterms:created xsi:type="dcterms:W3CDTF">2020-01-28T05:32:00Z</dcterms:created>
  <dcterms:modified xsi:type="dcterms:W3CDTF">2020-01-28T05:41:00Z</dcterms:modified>
</cp:coreProperties>
</file>